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8B" w:rsidRDefault="00397677" w:rsidP="00397677">
      <w:pPr>
        <w:spacing w:before="80" w:after="80"/>
        <w:ind w:firstLine="3119"/>
      </w:pPr>
      <w:r>
        <w:rPr>
          <w:b/>
          <w:bCs/>
        </w:rPr>
        <w:t>В ___________________________ районный суд</w:t>
      </w:r>
    </w:p>
    <w:p w:rsidR="00DA5F8B" w:rsidRDefault="00397677" w:rsidP="00397677">
      <w:pPr>
        <w:spacing w:before="80" w:after="80"/>
        <w:ind w:firstLine="3119"/>
      </w:pPr>
      <w:r>
        <w:rPr>
          <w:b/>
          <w:bCs/>
        </w:rPr>
        <w:t>___________________________ области</w:t>
      </w:r>
    </w:p>
    <w:p w:rsidR="00DA5F8B" w:rsidRDefault="00DA5F8B" w:rsidP="00397677">
      <w:pPr>
        <w:spacing w:before="60" w:after="60"/>
        <w:ind w:firstLine="3119"/>
      </w:pPr>
    </w:p>
    <w:p w:rsidR="00DA5F8B" w:rsidRDefault="00397677" w:rsidP="00397677">
      <w:pPr>
        <w:spacing w:before="80" w:after="80"/>
        <w:ind w:firstLine="3119"/>
      </w:pPr>
      <w:r>
        <w:rPr>
          <w:b/>
          <w:bCs/>
        </w:rPr>
        <w:t xml:space="preserve">Истец: </w:t>
      </w:r>
      <w:r>
        <w:t>Петрова Мария Сергеевна</w:t>
      </w:r>
    </w:p>
    <w:p w:rsidR="00DA5F8B" w:rsidRDefault="00397677" w:rsidP="00397677">
      <w:pPr>
        <w:spacing w:before="80" w:after="80"/>
        <w:ind w:firstLine="3119"/>
      </w:pPr>
      <w:r>
        <w:t>Адрес: _________________________________</w:t>
      </w:r>
    </w:p>
    <w:p w:rsidR="00DA5F8B" w:rsidRDefault="00397677" w:rsidP="00397677">
      <w:pPr>
        <w:spacing w:before="80" w:after="80"/>
        <w:ind w:firstLine="3119"/>
      </w:pPr>
      <w:r>
        <w:t>Тел.: ___________________________________</w:t>
      </w:r>
    </w:p>
    <w:p w:rsidR="00DA5F8B" w:rsidRDefault="00DA5F8B" w:rsidP="00397677">
      <w:pPr>
        <w:spacing w:before="60" w:after="60"/>
        <w:ind w:firstLine="3119"/>
      </w:pPr>
    </w:p>
    <w:p w:rsidR="00DA5F8B" w:rsidRDefault="00397677" w:rsidP="00397677">
      <w:pPr>
        <w:spacing w:before="80" w:after="80"/>
        <w:ind w:firstLine="3119"/>
      </w:pPr>
      <w:r>
        <w:rPr>
          <w:b/>
          <w:bCs/>
        </w:rPr>
        <w:t xml:space="preserve">Ответчик: </w:t>
      </w:r>
      <w:r>
        <w:t>Сидоров Алексей Владимирович</w:t>
      </w:r>
    </w:p>
    <w:p w:rsidR="00DA5F8B" w:rsidRDefault="00397677" w:rsidP="00397677">
      <w:pPr>
        <w:spacing w:before="80" w:after="80"/>
        <w:ind w:firstLine="3119"/>
      </w:pPr>
      <w:r>
        <w:t>Адрес: _________________________________</w:t>
      </w:r>
    </w:p>
    <w:p w:rsidR="00DA5F8B" w:rsidRDefault="00DA5F8B" w:rsidP="00397677">
      <w:pPr>
        <w:spacing w:before="60" w:after="60"/>
        <w:ind w:firstLine="3119"/>
      </w:pPr>
    </w:p>
    <w:p w:rsidR="00DA5F8B" w:rsidRDefault="00397677" w:rsidP="00397677">
      <w:pPr>
        <w:spacing w:before="80" w:after="80"/>
        <w:ind w:firstLine="3119"/>
      </w:pPr>
      <w:r>
        <w:rPr>
          <w:b/>
          <w:bCs/>
        </w:rPr>
        <w:t>Цена иска: не подлежит оценке (неимущественный иск)</w:t>
      </w:r>
    </w:p>
    <w:p w:rsidR="00DA5F8B" w:rsidRDefault="00397677" w:rsidP="00397677">
      <w:pPr>
        <w:spacing w:before="80" w:after="80"/>
        <w:ind w:firstLine="3119"/>
      </w:pPr>
      <w:r>
        <w:rPr>
          <w:b/>
          <w:bCs/>
        </w:rPr>
        <w:t>Госпошлина: 300 рублей (ст. 333.19 НК РФ)</w:t>
      </w:r>
    </w:p>
    <w:p w:rsidR="00DA5F8B" w:rsidRDefault="00DA5F8B">
      <w:pPr>
        <w:spacing w:before="60" w:after="60"/>
      </w:pPr>
    </w:p>
    <w:p w:rsidR="00DA5F8B" w:rsidRPr="00397677" w:rsidRDefault="00397677">
      <w:pPr>
        <w:spacing w:before="200" w:after="200"/>
        <w:jc w:val="center"/>
      </w:pPr>
      <w:r w:rsidRPr="00397677">
        <w:rPr>
          <w:b/>
          <w:bCs/>
          <w:sz w:val="26"/>
          <w:szCs w:val="26"/>
        </w:rPr>
        <w:t>ИСКОВОЕ ЗАЯВЛЕНИЕ</w:t>
      </w:r>
    </w:p>
    <w:p w:rsidR="00DA5F8B" w:rsidRDefault="00397677">
      <w:pPr>
        <w:spacing w:before="100" w:after="100"/>
        <w:jc w:val="center"/>
      </w:pPr>
      <w:r>
        <w:rPr>
          <w:b/>
          <w:bCs/>
        </w:rPr>
        <w:t>об устранении препятствий в пользовании земельным участком</w:t>
      </w:r>
    </w:p>
    <w:p w:rsidR="00DA5F8B" w:rsidRDefault="00397677">
      <w:pPr>
        <w:spacing w:before="100" w:after="100"/>
        <w:jc w:val="center"/>
      </w:pPr>
      <w:r>
        <w:rPr>
          <w:b/>
          <w:bCs/>
        </w:rPr>
        <w:t>(</w:t>
      </w:r>
      <w:proofErr w:type="spellStart"/>
      <w:r>
        <w:rPr>
          <w:b/>
          <w:bCs/>
        </w:rPr>
        <w:t>негаторный</w:t>
      </w:r>
      <w:proofErr w:type="spellEnd"/>
      <w:r>
        <w:rPr>
          <w:b/>
          <w:bCs/>
        </w:rPr>
        <w:t xml:space="preserve"> иск)</w:t>
      </w:r>
    </w:p>
    <w:p w:rsidR="00DA5F8B" w:rsidRDefault="00DA5F8B">
      <w:pPr>
        <w:spacing w:before="60" w:after="60"/>
      </w:pPr>
    </w:p>
    <w:p w:rsidR="00DA5F8B" w:rsidRDefault="00397677">
      <w:pPr>
        <w:spacing w:before="120" w:after="120"/>
        <w:ind w:firstLine="720"/>
        <w:jc w:val="both"/>
      </w:pPr>
      <w:proofErr w:type="gramStart"/>
      <w:r>
        <w:t>Петрова Мария Сергеевна (далее — «Истец») является собственником земельного участка площадью _______ кв. м, кадастровый номер _____:_____:_______:_____, категория земель: земли населённых пунктов, вид разрешённого использования: ________________________</w:t>
      </w:r>
      <w:r>
        <w:t>________, расположенного по адресу: _________________________________ (далее — «Участок»).</w:t>
      </w:r>
      <w:proofErr w:type="gramEnd"/>
    </w:p>
    <w:p w:rsidR="00DA5F8B" w:rsidRDefault="00397677">
      <w:pPr>
        <w:spacing w:before="120" w:after="120"/>
        <w:ind w:firstLine="720"/>
        <w:jc w:val="both"/>
      </w:pPr>
      <w:r>
        <w:t>Право собственности Истца на Участок зарегистрировано в Едином государственном реестре недвижимости, что подтверждается выпиской из ЕГРН от «___» ___________ 20__ г.</w:t>
      </w:r>
      <w:r>
        <w:t xml:space="preserve"> № ________________.</w:t>
      </w:r>
    </w:p>
    <w:p w:rsidR="00DA5F8B" w:rsidRDefault="00397677">
      <w:pPr>
        <w:spacing w:before="120" w:after="120"/>
        <w:ind w:firstLine="720"/>
        <w:jc w:val="both"/>
      </w:pPr>
      <w:r>
        <w:t>Смежный земельный участок площадью _______ кв. м, кадастровый номер</w:t>
      </w:r>
      <w:proofErr w:type="gramStart"/>
      <w:r>
        <w:t xml:space="preserve"> _____:_____:_______:_____, </w:t>
      </w:r>
      <w:proofErr w:type="gramEnd"/>
      <w:r>
        <w:t>расположен по адресу: _________________________________, принадлежит на праве собственности Сидорову Алексею Владимировичу (далее — «Ответчи</w:t>
      </w:r>
      <w:r>
        <w:t>к»).</w:t>
      </w:r>
    </w:p>
    <w:p w:rsidR="00DA5F8B" w:rsidRDefault="00397677">
      <w:pPr>
        <w:spacing w:before="120" w:after="120"/>
        <w:ind w:firstLine="720"/>
        <w:jc w:val="both"/>
      </w:pPr>
      <w:r>
        <w:t xml:space="preserve">В __________ 20__ года Ответчик в нарушение установленного порядка самовольно возвёл ограждение (забор из _____________________, длиной ______ </w:t>
      </w:r>
      <w:proofErr w:type="gramStart"/>
      <w:r>
        <w:t>м</w:t>
      </w:r>
      <w:proofErr w:type="gramEnd"/>
      <w:r>
        <w:t>, высотой ______ м) на границе смежных земельных участков, которое частично заходит на территорию принадлеж</w:t>
      </w:r>
      <w:r>
        <w:t>ащего Истцу Участка. По данным кадастрового инженера (акт обследования от «___» ___________ 20__ г. № ______), ограждение вынесено вглубь участка Истца на _______ м, что составляет _______ кв. м площади Участка, незаконно занятой Ответчиком.</w:t>
      </w:r>
    </w:p>
    <w:p w:rsidR="00DA5F8B" w:rsidRDefault="00397677">
      <w:pPr>
        <w:spacing w:before="120" w:after="120"/>
        <w:ind w:firstLine="720"/>
        <w:jc w:val="both"/>
      </w:pPr>
      <w:r>
        <w:t>Кроме того, От</w:t>
      </w:r>
      <w:r>
        <w:t xml:space="preserve">ветчик установил </w:t>
      </w:r>
      <w:proofErr w:type="gramStart"/>
      <w:r>
        <w:t>на части Участка</w:t>
      </w:r>
      <w:proofErr w:type="gramEnd"/>
      <w:r>
        <w:t xml:space="preserve"> Истца следующие объекты: _________________ (хозяйственная постройка / навес / бетонные блоки / иное), что лишает Истца возможности в полной мере пользоваться своей собственностью.</w:t>
      </w:r>
    </w:p>
    <w:p w:rsidR="00DA5F8B" w:rsidRDefault="00397677">
      <w:pPr>
        <w:spacing w:before="120" w:after="120"/>
        <w:ind w:firstLine="720"/>
        <w:jc w:val="both"/>
      </w:pPr>
      <w:r>
        <w:t xml:space="preserve">В результате неправомерных действий Ответчика Истец лишён возможности использовать часть своего Участка площадью _______ кв. м в соответствии с его целевым </w:t>
      </w:r>
      <w:r>
        <w:lastRenderedPageBreak/>
        <w:t xml:space="preserve">назначением, а именно: _________________ (осуществлять строительство, возделывать огород, проезжать </w:t>
      </w:r>
      <w:r>
        <w:t>к дому и т.д.).</w:t>
      </w:r>
    </w:p>
    <w:p w:rsidR="00DA5F8B" w:rsidRDefault="00397677">
      <w:pPr>
        <w:spacing w:before="120" w:after="120"/>
        <w:ind w:firstLine="720"/>
        <w:jc w:val="both"/>
      </w:pPr>
      <w:r>
        <w:t>«___» ___________ 20__ г. Истец в досудебном порядке направил Ответчику требование об освобождении самовольно занятой части земельного участка и сносе возведённых строений. Данное требование Ответчиком оставлено без ответа (получен немотиви</w:t>
      </w:r>
      <w:r>
        <w:t>рованный отказ «___» ___________ 20__ г.).</w:t>
      </w:r>
    </w:p>
    <w:p w:rsidR="00397677" w:rsidRDefault="00397677" w:rsidP="00397677">
      <w:pPr>
        <w:spacing w:before="120" w:after="120"/>
        <w:ind w:firstLine="720"/>
        <w:jc w:val="both"/>
      </w:pPr>
      <w:r>
        <w:t xml:space="preserve">Истец также обратился в орган местного самоуправления с жалобой на самовольное занятие земельного участка, однако меры по устранению нарушений приняты не были, что подтверждается ответом от «___» ___________ 20__ </w:t>
      </w:r>
      <w:r>
        <w:t>г. № ______.</w:t>
      </w:r>
    </w:p>
    <w:p w:rsidR="00DA5F8B" w:rsidRDefault="00397677" w:rsidP="00397677">
      <w:pPr>
        <w:spacing w:before="120" w:after="120"/>
        <w:ind w:firstLine="720"/>
        <w:jc w:val="both"/>
      </w:pPr>
      <w:r>
        <w:t>Согласно ст. 304 ГК РФ собственник может требовать устранения всяких нарушений его права, хотя бы эти нарушения и не были соединены с лишением владения (</w:t>
      </w:r>
      <w:proofErr w:type="spellStart"/>
      <w:r>
        <w:t>негаторный</w:t>
      </w:r>
      <w:proofErr w:type="spellEnd"/>
      <w:r>
        <w:t xml:space="preserve"> иск).</w:t>
      </w:r>
    </w:p>
    <w:p w:rsidR="00DA5F8B" w:rsidRDefault="00397677">
      <w:pPr>
        <w:spacing w:before="120" w:after="120"/>
        <w:ind w:firstLine="720"/>
        <w:jc w:val="both"/>
      </w:pPr>
      <w:r>
        <w:t>В соответствии со ст. 305 ГК РФ права, предусмотрен</w:t>
      </w:r>
      <w:r>
        <w:t>ные ст. ст. 301–304 ГК РФ, принадлежат также лицу, хотя и не являющемуся собственником, но владеющему имуществом по иному основанию, предусмотренному законом или договором.</w:t>
      </w:r>
    </w:p>
    <w:p w:rsidR="00DA5F8B" w:rsidRDefault="00397677">
      <w:pPr>
        <w:spacing w:before="120" w:after="120"/>
        <w:ind w:firstLine="720"/>
        <w:jc w:val="both"/>
      </w:pPr>
      <w:r>
        <w:t>Согласно п. 45 постановления Пленума Верховного Суда РФ и Пленума Высшего Арбитражн</w:t>
      </w:r>
      <w:r>
        <w:t xml:space="preserve">ого Суда РФ от 29.04.2010 № 10/22, применяя статью 304 ГК РФ, в силу которой собственник может требовать устранения всяких нарушений его права, хотя бы эти нарушения и не были соединены с лишением владения, судам необходимо учитывать следующее. </w:t>
      </w:r>
      <w:proofErr w:type="gramStart"/>
      <w:r>
        <w:t xml:space="preserve">В силу ст. </w:t>
      </w:r>
      <w:r>
        <w:t>ст. 304, 305 ГК РФ иск об устранении нарушений права, не связанных с лишением владения, подлежит удовлетворению в случае, если истец докажет, что он является собственником или лицом, владеющим имуществом по основанию, предусмотренному законом или договором</w:t>
      </w:r>
      <w:r>
        <w:t>, и что действиями ответчика, не связанными с лишением владения, нарушается его право собственности или законное владение.</w:t>
      </w:r>
      <w:proofErr w:type="gramEnd"/>
    </w:p>
    <w:p w:rsidR="00DA5F8B" w:rsidRDefault="00397677">
      <w:pPr>
        <w:spacing w:before="120" w:after="120"/>
        <w:ind w:firstLine="720"/>
        <w:jc w:val="both"/>
      </w:pPr>
      <w:r>
        <w:t xml:space="preserve">В соответствии с п. 46 Постановления № 10/22 при рассмотрении исков об устранении нарушений права, не связанных с лишением владения, </w:t>
      </w:r>
      <w:r>
        <w:t>путём возведения ответчиком здания, строения, сооружения суд устанавливает факт соблюдения градостроительных и строительных норм и правил при строительстве соответствующего объекта. Несоблюдение, в том числе незначительное, градостроительных и строительных</w:t>
      </w:r>
      <w:r>
        <w:t xml:space="preserve"> норм и правил при строительстве может являться основанием для удовлетворения заявленного иска, если при этом нарушается право собственности или законное владение истца.</w:t>
      </w:r>
    </w:p>
    <w:p w:rsidR="00DA5F8B" w:rsidRDefault="00397677">
      <w:pPr>
        <w:spacing w:before="120" w:after="120"/>
        <w:ind w:firstLine="720"/>
        <w:jc w:val="both"/>
      </w:pPr>
      <w:r>
        <w:t xml:space="preserve">Согласно ст. 60 Земельного кодекса Российской Федерации нарушенное право на земельный </w:t>
      </w:r>
      <w:r>
        <w:t>участок подлежит восстановлению в случаях самовольного занятия земельного участка. Действия, нарушающие права на землю граждан и юридических лиц или создающие угрозу их нарушения, могут быть пресечены путём восстановления положения, существовавшего до нару</w:t>
      </w:r>
      <w:r>
        <w:t>шения права, и пресечения действий, нарушающих право или создающих угрозу его нарушения.</w:t>
      </w:r>
    </w:p>
    <w:p w:rsidR="00DA5F8B" w:rsidRDefault="00397677">
      <w:pPr>
        <w:spacing w:before="120" w:after="120"/>
        <w:ind w:firstLine="720"/>
        <w:jc w:val="both"/>
      </w:pPr>
      <w:proofErr w:type="gramStart"/>
      <w:r>
        <w:t>В соответствии с ч. 2 ст. 62 ЗК РФ на основании решения суда лицо, виновное в нарушении прав собственников земельных участков, землепользователей, землевладельцев и ар</w:t>
      </w:r>
      <w:r>
        <w:t xml:space="preserve">ендаторов земельных участков, может быть принуждено к исполнению обязанности в натуре — восстановлению плодородия почв, восстановлению земельных участков в прежних границах, возведению снесённых зданий, строений, сооружений или сносу незаконно возведённых </w:t>
      </w:r>
      <w:r>
        <w:t>зданий, строений, сооружений, восстановлению межевых и информационных</w:t>
      </w:r>
      <w:proofErr w:type="gramEnd"/>
      <w:r>
        <w:t xml:space="preserve"> знаков, устранению других земельных правонарушений и исполнению возникших обязательств.</w:t>
      </w:r>
    </w:p>
    <w:p w:rsidR="00397677" w:rsidRDefault="00397677" w:rsidP="00397677">
      <w:pPr>
        <w:spacing w:before="120" w:after="120"/>
        <w:ind w:firstLine="720"/>
        <w:jc w:val="both"/>
      </w:pPr>
      <w:r>
        <w:lastRenderedPageBreak/>
        <w:t>На требования об устранении нарушений права, не связанных с лишением владения, исковая давность не</w:t>
      </w:r>
      <w:r>
        <w:t xml:space="preserve"> распространяется (ст. 208 ГК РФ).</w:t>
      </w:r>
    </w:p>
    <w:p w:rsidR="00DA5F8B" w:rsidRDefault="00397677" w:rsidP="00397677">
      <w:pPr>
        <w:spacing w:before="120" w:after="120"/>
        <w:ind w:firstLine="720"/>
        <w:jc w:val="both"/>
      </w:pPr>
      <w:proofErr w:type="gramStart"/>
      <w:r>
        <w:t>На основании изложенного, руководствуясь ст. ст. 304, 305 ГК РФ, ст. ст. 60, 62 ЗК РФ, ст. ст. 131–133 ГПК РФ,</w:t>
      </w:r>
      <w:proofErr w:type="gramEnd"/>
    </w:p>
    <w:p w:rsidR="00DA5F8B" w:rsidRDefault="00397677" w:rsidP="00397677">
      <w:pPr>
        <w:spacing w:before="80" w:after="80"/>
        <w:jc w:val="center"/>
      </w:pPr>
      <w:r>
        <w:rPr>
          <w:b/>
          <w:bCs/>
        </w:rPr>
        <w:t>ПРОШУ:</w:t>
      </w:r>
    </w:p>
    <w:p w:rsidR="00DA5F8B" w:rsidRDefault="00397677">
      <w:pPr>
        <w:pStyle w:val="a4"/>
        <w:numPr>
          <w:ilvl w:val="0"/>
          <w:numId w:val="2"/>
        </w:numPr>
        <w:spacing w:before="80" w:after="80"/>
        <w:jc w:val="both"/>
      </w:pPr>
      <w:r>
        <w:t>Обязать Сидорова Алексея Владимировича устранить препятствия в пользовании Петровой</w:t>
      </w:r>
      <w:r>
        <w:t xml:space="preserve"> Марией Сергеевной земельным участком площадью _______ кв. м, кадастровый номер</w:t>
      </w:r>
      <w:proofErr w:type="gramStart"/>
      <w:r>
        <w:t xml:space="preserve"> _____:_____:_______:_____, </w:t>
      </w:r>
      <w:proofErr w:type="gramEnd"/>
      <w:r>
        <w:t>расположенным по адресу: _________________________________, а именно:</w:t>
      </w:r>
    </w:p>
    <w:p w:rsidR="00DA5F8B" w:rsidRDefault="00397677">
      <w:pPr>
        <w:pStyle w:val="a4"/>
        <w:numPr>
          <w:ilvl w:val="0"/>
          <w:numId w:val="2"/>
        </w:numPr>
        <w:spacing w:before="80" w:after="80"/>
        <w:jc w:val="both"/>
      </w:pPr>
      <w:r>
        <w:t>перенести ограждение (забор) на линию смежной границы участков, соответствующую</w:t>
      </w:r>
      <w:r>
        <w:t xml:space="preserve"> сведениям Единого государственного реестра недвижимости;</w:t>
      </w:r>
    </w:p>
    <w:p w:rsidR="00DA5F8B" w:rsidRDefault="00397677">
      <w:pPr>
        <w:pStyle w:val="a4"/>
        <w:numPr>
          <w:ilvl w:val="0"/>
          <w:numId w:val="2"/>
        </w:numPr>
        <w:spacing w:before="80" w:after="80"/>
        <w:jc w:val="both"/>
      </w:pPr>
      <w:r>
        <w:t>демонтировать и убрать с территории участка Истца следующие объекты</w:t>
      </w:r>
      <w:proofErr w:type="gramStart"/>
      <w:r>
        <w:t>: _________________;</w:t>
      </w:r>
      <w:proofErr w:type="gramEnd"/>
    </w:p>
    <w:p w:rsidR="00DA5F8B" w:rsidRDefault="00397677">
      <w:pPr>
        <w:pStyle w:val="a4"/>
        <w:numPr>
          <w:ilvl w:val="0"/>
          <w:numId w:val="2"/>
        </w:numPr>
        <w:spacing w:before="80" w:after="80"/>
        <w:jc w:val="both"/>
      </w:pPr>
      <w:r>
        <w:t>освободить самовольно занятую часть земельного участка Истца площадью _______ кв. м.</w:t>
      </w:r>
    </w:p>
    <w:p w:rsidR="00DA5F8B" w:rsidRDefault="00397677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Ответчика в по</w:t>
      </w:r>
      <w:r>
        <w:t>льзу Истца расходы по оплате государственной пошлины в размере 300 рублей.</w:t>
      </w:r>
    </w:p>
    <w:p w:rsidR="00DA5F8B" w:rsidRDefault="00397677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Ответчика в пользу Истца расходы на оплату услуг представителя в размере _____________ рублей.</w:t>
      </w:r>
    </w:p>
    <w:p w:rsidR="00DA5F8B" w:rsidRDefault="00DA5F8B">
      <w:pPr>
        <w:spacing w:before="60" w:after="60"/>
      </w:pPr>
    </w:p>
    <w:p w:rsidR="00DA5F8B" w:rsidRDefault="00397677">
      <w:pPr>
        <w:spacing w:before="200" w:after="100"/>
        <w:jc w:val="center"/>
      </w:pPr>
      <w:r>
        <w:rPr>
          <w:b/>
          <w:bCs/>
        </w:rPr>
        <w:t>ПРИЛОЖЕНИЯ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Выписка из ЕГРН на земельный участок Истца — на ___ </w:t>
      </w:r>
      <w:proofErr w:type="gramStart"/>
      <w:r>
        <w:t>л</w:t>
      </w:r>
      <w:proofErr w:type="gramEnd"/>
      <w:r>
        <w:t>.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Кадастровый план (схема) территории с обозначением границ смежных участков — на ___ </w:t>
      </w:r>
      <w:proofErr w:type="gramStart"/>
      <w:r>
        <w:t>л</w:t>
      </w:r>
      <w:proofErr w:type="gramEnd"/>
      <w:r>
        <w:t>.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Акт обследования кадастрового инженера с описанием нарушений — на ___ </w:t>
      </w:r>
      <w:proofErr w:type="gramStart"/>
      <w:r>
        <w:t>л</w:t>
      </w:r>
      <w:proofErr w:type="gramEnd"/>
      <w:r>
        <w:t>.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Копия досудебного требования Истца к Ответчику с доказательствами направления — на ___ </w:t>
      </w:r>
      <w:proofErr w:type="gramStart"/>
      <w:r>
        <w:t>л</w:t>
      </w:r>
      <w:proofErr w:type="gramEnd"/>
      <w:r>
        <w:t>.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Копия </w:t>
      </w:r>
      <w:r>
        <w:t xml:space="preserve">ответа (отказа) Ответчика / органа местного самоуправления — на ___ </w:t>
      </w:r>
      <w:proofErr w:type="gramStart"/>
      <w:r>
        <w:t>л</w:t>
      </w:r>
      <w:proofErr w:type="gramEnd"/>
      <w:r>
        <w:t>.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Фотоматериалы, фиксирующие незаконно установленное ограждение и объекты — на ___ </w:t>
      </w:r>
      <w:proofErr w:type="gramStart"/>
      <w:r>
        <w:t>л</w:t>
      </w:r>
      <w:proofErr w:type="gramEnd"/>
      <w:r>
        <w:t>.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Квитанция об оплате государственной пошлины — на ___ </w:t>
      </w:r>
      <w:proofErr w:type="gramStart"/>
      <w:r>
        <w:t>л</w:t>
      </w:r>
      <w:proofErr w:type="gramEnd"/>
      <w:r>
        <w:t>.</w:t>
      </w:r>
    </w:p>
    <w:p w:rsidR="00DA5F8B" w:rsidRDefault="0039767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Копии искового заявления по числу участников </w:t>
      </w:r>
      <w:r>
        <w:t>дела.</w:t>
      </w:r>
    </w:p>
    <w:p w:rsidR="00DA5F8B" w:rsidRDefault="00DA5F8B">
      <w:pPr>
        <w:spacing w:before="60" w:after="60"/>
      </w:pPr>
    </w:p>
    <w:p w:rsidR="00DA5F8B" w:rsidRDefault="00DA5F8B">
      <w:pPr>
        <w:spacing w:before="60" w:after="60"/>
      </w:pPr>
    </w:p>
    <w:p w:rsidR="00DA5F8B" w:rsidRDefault="00397677">
      <w:pPr>
        <w:spacing w:before="80" w:after="80"/>
      </w:pPr>
      <w:r>
        <w:t>«___» _______________ 20__ г.</w:t>
      </w:r>
    </w:p>
    <w:p w:rsidR="00DA5F8B" w:rsidRDefault="00DA5F8B">
      <w:pPr>
        <w:spacing w:before="60" w:after="60"/>
      </w:pPr>
    </w:p>
    <w:p w:rsidR="00DA5F8B" w:rsidRDefault="00397677">
      <w:pPr>
        <w:spacing w:before="80" w:after="80"/>
      </w:pPr>
      <w:r>
        <w:t>_________________________ / Петрова М.С. /</w:t>
      </w:r>
    </w:p>
    <w:sectPr w:rsidR="00DA5F8B" w:rsidSect="00DA5F8B">
      <w:pgSz w:w="11906" w:h="16838"/>
      <w:pgMar w:top="1418" w:right="851" w:bottom="1418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38D3"/>
    <w:multiLevelType w:val="hybridMultilevel"/>
    <w:tmpl w:val="4BCEAFB2"/>
    <w:lvl w:ilvl="0" w:tplc="BCDE2C46">
      <w:start w:val="1"/>
      <w:numFmt w:val="decimal"/>
      <w:lvlText w:val="%1."/>
      <w:lvlJc w:val="left"/>
      <w:pPr>
        <w:ind w:left="720" w:hanging="360"/>
      </w:pPr>
    </w:lvl>
    <w:lvl w:ilvl="1" w:tplc="C6346F00">
      <w:numFmt w:val="decimal"/>
      <w:lvlText w:val=""/>
      <w:lvlJc w:val="left"/>
    </w:lvl>
    <w:lvl w:ilvl="2" w:tplc="CDBE88D2">
      <w:numFmt w:val="decimal"/>
      <w:lvlText w:val=""/>
      <w:lvlJc w:val="left"/>
    </w:lvl>
    <w:lvl w:ilvl="3" w:tplc="43DEEA5A">
      <w:numFmt w:val="decimal"/>
      <w:lvlText w:val=""/>
      <w:lvlJc w:val="left"/>
    </w:lvl>
    <w:lvl w:ilvl="4" w:tplc="2AFC8236">
      <w:numFmt w:val="decimal"/>
      <w:lvlText w:val=""/>
      <w:lvlJc w:val="left"/>
    </w:lvl>
    <w:lvl w:ilvl="5" w:tplc="F48A0C94">
      <w:numFmt w:val="decimal"/>
      <w:lvlText w:val=""/>
      <w:lvlJc w:val="left"/>
    </w:lvl>
    <w:lvl w:ilvl="6" w:tplc="EF926AF8">
      <w:numFmt w:val="decimal"/>
      <w:lvlText w:val=""/>
      <w:lvlJc w:val="left"/>
    </w:lvl>
    <w:lvl w:ilvl="7" w:tplc="1E9A40AE">
      <w:numFmt w:val="decimal"/>
      <w:lvlText w:val=""/>
      <w:lvlJc w:val="left"/>
    </w:lvl>
    <w:lvl w:ilvl="8" w:tplc="A39C4104">
      <w:numFmt w:val="decimal"/>
      <w:lvlText w:val=""/>
      <w:lvlJc w:val="left"/>
    </w:lvl>
  </w:abstractNum>
  <w:abstractNum w:abstractNumId="1">
    <w:nsid w:val="4C257629"/>
    <w:multiLevelType w:val="hybridMultilevel"/>
    <w:tmpl w:val="955EDF2A"/>
    <w:lvl w:ilvl="0" w:tplc="CF3E2224">
      <w:start w:val="1"/>
      <w:numFmt w:val="decimal"/>
      <w:lvlText w:val="%1."/>
      <w:lvlJc w:val="left"/>
      <w:pPr>
        <w:ind w:left="720" w:hanging="360"/>
      </w:pPr>
    </w:lvl>
    <w:lvl w:ilvl="1" w:tplc="0F02FDA6">
      <w:numFmt w:val="decimal"/>
      <w:lvlText w:val=""/>
      <w:lvlJc w:val="left"/>
    </w:lvl>
    <w:lvl w:ilvl="2" w:tplc="92CC37EC">
      <w:numFmt w:val="decimal"/>
      <w:lvlText w:val=""/>
      <w:lvlJc w:val="left"/>
    </w:lvl>
    <w:lvl w:ilvl="3" w:tplc="E11467B8">
      <w:numFmt w:val="decimal"/>
      <w:lvlText w:val=""/>
      <w:lvlJc w:val="left"/>
    </w:lvl>
    <w:lvl w:ilvl="4" w:tplc="5DC6E44C">
      <w:numFmt w:val="decimal"/>
      <w:lvlText w:val=""/>
      <w:lvlJc w:val="left"/>
    </w:lvl>
    <w:lvl w:ilvl="5" w:tplc="C1C2DC98">
      <w:numFmt w:val="decimal"/>
      <w:lvlText w:val=""/>
      <w:lvlJc w:val="left"/>
    </w:lvl>
    <w:lvl w:ilvl="6" w:tplc="43B4C154">
      <w:numFmt w:val="decimal"/>
      <w:lvlText w:val=""/>
      <w:lvlJc w:val="left"/>
    </w:lvl>
    <w:lvl w:ilvl="7" w:tplc="2CBE01FA">
      <w:numFmt w:val="decimal"/>
      <w:lvlText w:val=""/>
      <w:lvlJc w:val="left"/>
    </w:lvl>
    <w:lvl w:ilvl="8" w:tplc="0C662184">
      <w:numFmt w:val="decimal"/>
      <w:lvlText w:val=""/>
      <w:lvlJc w:val="left"/>
    </w:lvl>
  </w:abstractNum>
  <w:abstractNum w:abstractNumId="2">
    <w:nsid w:val="736E0E3D"/>
    <w:multiLevelType w:val="hybridMultilevel"/>
    <w:tmpl w:val="D93A3C70"/>
    <w:lvl w:ilvl="0" w:tplc="1A88471A">
      <w:start w:val="1"/>
      <w:numFmt w:val="bullet"/>
      <w:lvlText w:val="●"/>
      <w:lvlJc w:val="left"/>
      <w:pPr>
        <w:ind w:left="720" w:hanging="360"/>
      </w:pPr>
    </w:lvl>
    <w:lvl w:ilvl="1" w:tplc="0C60FFB2">
      <w:start w:val="1"/>
      <w:numFmt w:val="bullet"/>
      <w:lvlText w:val="○"/>
      <w:lvlJc w:val="left"/>
      <w:pPr>
        <w:ind w:left="1440" w:hanging="360"/>
      </w:pPr>
    </w:lvl>
    <w:lvl w:ilvl="2" w:tplc="ED821DD6">
      <w:start w:val="1"/>
      <w:numFmt w:val="bullet"/>
      <w:lvlText w:val="■"/>
      <w:lvlJc w:val="left"/>
      <w:pPr>
        <w:ind w:left="2160" w:hanging="360"/>
      </w:pPr>
    </w:lvl>
    <w:lvl w:ilvl="3" w:tplc="E376D15E">
      <w:start w:val="1"/>
      <w:numFmt w:val="bullet"/>
      <w:lvlText w:val="●"/>
      <w:lvlJc w:val="left"/>
      <w:pPr>
        <w:ind w:left="2880" w:hanging="360"/>
      </w:pPr>
    </w:lvl>
    <w:lvl w:ilvl="4" w:tplc="803622E8">
      <w:start w:val="1"/>
      <w:numFmt w:val="bullet"/>
      <w:lvlText w:val="○"/>
      <w:lvlJc w:val="left"/>
      <w:pPr>
        <w:ind w:left="3600" w:hanging="360"/>
      </w:pPr>
    </w:lvl>
    <w:lvl w:ilvl="5" w:tplc="9FA4C96E">
      <w:start w:val="1"/>
      <w:numFmt w:val="bullet"/>
      <w:lvlText w:val="■"/>
      <w:lvlJc w:val="left"/>
      <w:pPr>
        <w:ind w:left="4320" w:hanging="360"/>
      </w:pPr>
    </w:lvl>
    <w:lvl w:ilvl="6" w:tplc="02804138">
      <w:start w:val="1"/>
      <w:numFmt w:val="bullet"/>
      <w:lvlText w:val="●"/>
      <w:lvlJc w:val="left"/>
      <w:pPr>
        <w:ind w:left="5040" w:hanging="360"/>
      </w:pPr>
    </w:lvl>
    <w:lvl w:ilvl="7" w:tplc="6742E70A">
      <w:start w:val="1"/>
      <w:numFmt w:val="bullet"/>
      <w:lvlText w:val="●"/>
      <w:lvlJc w:val="left"/>
      <w:pPr>
        <w:ind w:left="5760" w:hanging="360"/>
      </w:pPr>
    </w:lvl>
    <w:lvl w:ilvl="8" w:tplc="F618831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DA5F8B"/>
    <w:rsid w:val="00397677"/>
    <w:rsid w:val="00DA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DA5F8B"/>
    <w:rPr>
      <w:sz w:val="56"/>
      <w:szCs w:val="56"/>
    </w:rPr>
  </w:style>
  <w:style w:type="paragraph" w:customStyle="1" w:styleId="Heading1">
    <w:name w:val="Heading 1"/>
    <w:qFormat/>
    <w:rsid w:val="00DA5F8B"/>
    <w:rPr>
      <w:color w:val="2E74B5"/>
      <w:sz w:val="32"/>
      <w:szCs w:val="32"/>
    </w:rPr>
  </w:style>
  <w:style w:type="paragraph" w:customStyle="1" w:styleId="Heading2">
    <w:name w:val="Heading 2"/>
    <w:qFormat/>
    <w:rsid w:val="00DA5F8B"/>
    <w:rPr>
      <w:color w:val="2E74B5"/>
      <w:sz w:val="26"/>
      <w:szCs w:val="26"/>
    </w:rPr>
  </w:style>
  <w:style w:type="paragraph" w:customStyle="1" w:styleId="Heading3">
    <w:name w:val="Heading 3"/>
    <w:qFormat/>
    <w:rsid w:val="00DA5F8B"/>
    <w:rPr>
      <w:color w:val="1F4D78"/>
    </w:rPr>
  </w:style>
  <w:style w:type="paragraph" w:customStyle="1" w:styleId="Heading4">
    <w:name w:val="Heading 4"/>
    <w:qFormat/>
    <w:rsid w:val="00DA5F8B"/>
    <w:rPr>
      <w:i/>
      <w:iCs/>
      <w:color w:val="2E74B5"/>
    </w:rPr>
  </w:style>
  <w:style w:type="paragraph" w:customStyle="1" w:styleId="Heading5">
    <w:name w:val="Heading 5"/>
    <w:qFormat/>
    <w:rsid w:val="00DA5F8B"/>
    <w:rPr>
      <w:color w:val="2E74B5"/>
    </w:rPr>
  </w:style>
  <w:style w:type="paragraph" w:customStyle="1" w:styleId="Heading6">
    <w:name w:val="Heading 6"/>
    <w:qFormat/>
    <w:rsid w:val="00DA5F8B"/>
    <w:rPr>
      <w:color w:val="1F4D78"/>
    </w:rPr>
  </w:style>
  <w:style w:type="paragraph" w:customStyle="1" w:styleId="1">
    <w:name w:val="Строгий1"/>
    <w:qFormat/>
    <w:rsid w:val="00DA5F8B"/>
    <w:rPr>
      <w:b/>
      <w:bCs/>
    </w:rPr>
  </w:style>
  <w:style w:type="paragraph" w:styleId="a4">
    <w:name w:val="List Paragraph"/>
    <w:qFormat/>
    <w:rsid w:val="00DA5F8B"/>
  </w:style>
  <w:style w:type="character" w:styleId="a5">
    <w:name w:val="Hyperlink"/>
    <w:uiPriority w:val="99"/>
    <w:unhideWhenUsed/>
    <w:rsid w:val="00DA5F8B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DA5F8B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DA5F8B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DA5F8B"/>
    <w:rPr>
      <w:sz w:val="20"/>
      <w:szCs w:val="20"/>
    </w:rPr>
  </w:style>
  <w:style w:type="character" w:styleId="a9">
    <w:name w:val="endnote reference"/>
    <w:uiPriority w:val="99"/>
    <w:semiHidden/>
    <w:unhideWhenUsed/>
    <w:rsid w:val="00DA5F8B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DA5F8B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sid w:val="00DA5F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ПК</cp:lastModifiedBy>
  <cp:revision>2</cp:revision>
  <dcterms:created xsi:type="dcterms:W3CDTF">2026-05-08T08:21:00Z</dcterms:created>
  <dcterms:modified xsi:type="dcterms:W3CDTF">2026-05-08T08:39:00Z</dcterms:modified>
</cp:coreProperties>
</file>